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Poppins" w:cs="Poppins" w:eastAsia="Poppins" w:hAnsi="Poppins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highlight w:val="white"/>
          <w:rtl w:val="0"/>
        </w:rPr>
        <w:t xml:space="preserve">Subject: Learning Opportunity with Highako Academy</w:t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Hey (Manager’s Name),</w:t>
      </w:r>
    </w:p>
    <w:p w:rsidR="00000000" w:rsidDel="00000000" w:rsidP="00000000" w:rsidRDefault="00000000" w:rsidRPr="00000000" w14:paraId="00000003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I am writing this email to seek approval for myself/my team to purchase the Individual/Team plan for 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highlight w:val="white"/>
          <w:rtl w:val="0"/>
        </w:rPr>
        <w:t xml:space="preserve">Highako Academy</w:t>
      </w: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- The largest online education platform for order-to-cash and treasury professionals. </w:t>
      </w:r>
    </w:p>
    <w:p w:rsidR="00000000" w:rsidDel="00000000" w:rsidP="00000000" w:rsidRDefault="00000000" w:rsidRPr="00000000" w14:paraId="00000005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Highako Academy has designed its comprehensive curriculum in collaboration with 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highlight w:val="white"/>
          <w:rtl w:val="0"/>
        </w:rPr>
        <w:t xml:space="preserve">top-tier industry leaders</w:t>
      </w: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like 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highlight w:val="white"/>
          <w:rtl w:val="0"/>
        </w:rPr>
        <w:t xml:space="preserve">Robert Shultz, Jessica Butler, Bruce Lynn, and John Donovon. </w:t>
      </w: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They have years of practical experience which will help me/us accelerate my/our career growth and performance. </w:t>
      </w:r>
    </w:p>
    <w:p w:rsidR="00000000" w:rsidDel="00000000" w:rsidP="00000000" w:rsidRDefault="00000000" w:rsidRPr="00000000" w14:paraId="00000007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They offer multiple training formats to choose from, including: </w:t>
      </w:r>
    </w:p>
    <w:p w:rsidR="00000000" w:rsidDel="00000000" w:rsidP="00000000" w:rsidRDefault="00000000" w:rsidRPr="00000000" w14:paraId="00000009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highlight w:val="white"/>
          <w:rtl w:val="0"/>
        </w:rPr>
        <w:t xml:space="preserve">Short Courses:</w:t>
      </w: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 Quick and actionable insight into any finance function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highlight w:val="white"/>
          <w:rtl w:val="0"/>
        </w:rPr>
        <w:t xml:space="preserve">Mini Degrees:  </w:t>
      </w: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360-degree overview of any finance role to learn critical skills and become job-ready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highlight w:val="white"/>
          <w:rtl w:val="0"/>
        </w:rPr>
        <w:t xml:space="preserve">Specialty Certificates:</w:t>
      </w: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 Deep understanding and proficiency to perform a specialized finance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oppins" w:cs="Poppins" w:eastAsia="Poppins" w:hAnsi="Poppins"/>
          <w:b w:val="1"/>
          <w:color w:val="0000f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What would I/we gain from 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highlight w:val="white"/>
          <w:rtl w:val="0"/>
        </w:rPr>
        <w:t xml:space="preserve">Highako Academy: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Get access to 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300+ downloadable templates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, like calculators, letters, and dashboards to boost my/team’s productivity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Attend Highako 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workshops and live training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to gain insights into the latest O2C trends and tools to stay on top of my/our game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Learn virtually with 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100% self-paced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certifications and bring myself/my team up to speed without interfering with my/our work hours.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Add industry-recognized 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digital badge and certificate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to demonstrate proficiency, given I/they pass the mandatory exams.</w:t>
      </w:r>
    </w:p>
    <w:p w:rsidR="00000000" w:rsidDel="00000000" w:rsidP="00000000" w:rsidRDefault="00000000" w:rsidRPr="00000000" w14:paraId="00000014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I have no doubt that this would be a great investment and I’d be more than happy to discuss this opportunity with you in more detail.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Poppins" w:cs="Poppins" w:eastAsia="Poppins" w:hAnsi="Poppins"/>
          <w:b w:val="1"/>
          <w:color w:val="0000ff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Please check out the Highako website for more information- </w:t>
      </w:r>
      <w:r w:rsidDel="00000000" w:rsidR="00000000" w:rsidRPr="00000000">
        <w:rPr>
          <w:rFonts w:ascii="Poppins" w:cs="Poppins" w:eastAsia="Poppins" w:hAnsi="Poppins"/>
          <w:b w:val="1"/>
          <w:color w:val="0000ff"/>
          <w:sz w:val="20"/>
          <w:szCs w:val="20"/>
          <w:highlight w:val="white"/>
          <w:rtl w:val="0"/>
        </w:rPr>
        <w:t xml:space="preserve">Link</w:t>
      </w:r>
    </w:p>
    <w:p w:rsidR="00000000" w:rsidDel="00000000" w:rsidP="00000000" w:rsidRDefault="00000000" w:rsidRPr="00000000" w14:paraId="00000018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Thank you for considering this request and I look forward to your approval.</w:t>
      </w:r>
    </w:p>
    <w:p w:rsidR="00000000" w:rsidDel="00000000" w:rsidP="00000000" w:rsidRDefault="00000000" w:rsidRPr="00000000" w14:paraId="00000019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Kind regards, </w:t>
      </w:r>
    </w:p>
    <w:p w:rsidR="00000000" w:rsidDel="00000000" w:rsidP="00000000" w:rsidRDefault="00000000" w:rsidRPr="00000000" w14:paraId="0000001B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(Your Name)</w:t>
      </w:r>
    </w:p>
    <w:p w:rsidR="00000000" w:rsidDel="00000000" w:rsidP="00000000" w:rsidRDefault="00000000" w:rsidRPr="00000000" w14:paraId="0000001C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431.999999999999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